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outlineLvl w:val="0"/>
        <w:ind w:firstLine="540"/>
        <w:jc w:val="both"/>
      </w:pPr>
      <w:r>
        <w:rPr>
          <w:sz w:val="24"/>
        </w:rPr>
      </w:r>
    </w:p>
    <w:p>
      <w:pPr>
        <w:pStyle w:val="2"/>
        <w:jc w:val="center"/>
      </w:pPr>
      <w:r>
        <w:rPr>
          <w:sz w:val="24"/>
        </w:rPr>
        <w:t xml:space="preserve">АРБИТРАЖНЫЙ СУД ЦЕНТРАЛЬНОГО ОКРУГА</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10 сентября 2020 г. по делу N А36-323/2020</w:t>
      </w:r>
    </w:p>
    <w:p>
      <w:pPr>
        <w:pStyle w:val="0"/>
        <w:ind w:firstLine="540"/>
        <w:jc w:val="both"/>
      </w:pPr>
      <w:r>
        <w:rPr>
          <w:sz w:val="24"/>
        </w:rPr>
      </w:r>
    </w:p>
    <w:p>
      <w:pPr>
        <w:pStyle w:val="0"/>
        <w:ind w:firstLine="540"/>
        <w:jc w:val="both"/>
      </w:pPr>
      <w:r>
        <w:rPr>
          <w:sz w:val="24"/>
        </w:rPr>
        <w:t xml:space="preserve">Постановление в полном объеме изготовлено 10.09.2020</w:t>
      </w:r>
    </w:p>
    <w:p>
      <w:pPr>
        <w:pStyle w:val="0"/>
        <w:spacing w:before="240" w:line-rule="auto"/>
        <w:ind w:firstLine="540"/>
        <w:jc w:val="both"/>
      </w:pPr>
      <w:r>
        <w:rPr>
          <w:sz w:val="24"/>
        </w:rPr>
        <w:t xml:space="preserve">Арбитражный суд Центрального округа в составе:</w:t>
      </w:r>
    </w:p>
    <w:p>
      <w:pPr>
        <w:pStyle w:val="0"/>
        <w:spacing w:before="240" w:line-rule="auto"/>
        <w:ind w:firstLine="540"/>
        <w:jc w:val="both"/>
      </w:pPr>
      <w:r>
        <w:rPr>
          <w:sz w:val="24"/>
        </w:rPr>
        <w:t xml:space="preserve">судьи Л.В. Солодовой (единолично)</w:t>
      </w:r>
    </w:p>
    <w:p>
      <w:pPr>
        <w:pStyle w:val="0"/>
        <w:spacing w:before="240" w:line-rule="auto"/>
        <w:ind w:firstLine="540"/>
        <w:jc w:val="both"/>
      </w:pPr>
      <w:r>
        <w:rPr>
          <w:sz w:val="24"/>
        </w:rPr>
        <w:t xml:space="preserve">рассмотрев в открытом судебном заседании в порядке упрощенного производства кассационную жалобу Комитета по коммунальному хозяйству Администрации городского округа город Елец на </w:t>
      </w:r>
      <w:hyperlink w:history="0" r:id="rId6" w:tooltip="Решение Арбитражного суда Липецкой области от 20.04.2020 по делу N А36-323/2020 Категория спора: Подряд для государственных и муниципальных нужд. Требования заказчика: О взыскании неустойки. Решение: Требование удовлетворено в части. {КонсультантПлюс}">
        <w:r>
          <w:rPr>
            <w:sz w:val="24"/>
            <w:color w:val="0000ff"/>
          </w:rPr>
          <w:t xml:space="preserve">решение</w:t>
        </w:r>
      </w:hyperlink>
      <w:r>
        <w:rPr>
          <w:sz w:val="24"/>
        </w:rPr>
        <w:t xml:space="preserve"> Арбитражного суда Липецкой области от 20.04.2020 и </w:t>
      </w:r>
      <w:hyperlink w:history="0" r:id="rId7" w:tooltip="Постановление Девятнадцатого арбитражного апелляционного суда от 03.06.2020 N 19АП-2579/2020 по делу N А36-323/2020 Требование: О взыскании неустойки в связи с нарушением сроков выполнения работ по муниципальному контракту. Решение: Требование удовлетворено в части. {КонсультантПлюс}">
        <w:r>
          <w:rPr>
            <w:sz w:val="24"/>
            <w:color w:val="0000ff"/>
          </w:rPr>
          <w:t xml:space="preserve">постановление</w:t>
        </w:r>
      </w:hyperlink>
      <w:r>
        <w:rPr>
          <w:sz w:val="24"/>
        </w:rPr>
        <w:t xml:space="preserve"> Девятнадцатого арбитражного апелляционного суда от 03.06.2020 по делу N А36-323/2020.</w:t>
      </w:r>
    </w:p>
    <w:p>
      <w:pPr>
        <w:pStyle w:val="0"/>
        <w:jc w:val="center"/>
      </w:pPr>
      <w:r>
        <w:rPr>
          <w:sz w:val="24"/>
        </w:rPr>
      </w:r>
    </w:p>
    <w:p>
      <w:pPr>
        <w:pStyle w:val="0"/>
        <w:jc w:val="center"/>
      </w:pPr>
      <w:r>
        <w:rPr>
          <w:sz w:val="24"/>
        </w:rPr>
        <w:t xml:space="preserve">установил:</w:t>
      </w:r>
    </w:p>
    <w:p>
      <w:pPr>
        <w:pStyle w:val="0"/>
        <w:jc w:val="center"/>
      </w:pPr>
      <w:r>
        <w:rPr>
          <w:sz w:val="24"/>
        </w:rPr>
      </w:r>
    </w:p>
    <w:p>
      <w:pPr>
        <w:pStyle w:val="0"/>
        <w:ind w:firstLine="540"/>
        <w:jc w:val="both"/>
      </w:pPr>
      <w:r>
        <w:rPr>
          <w:sz w:val="24"/>
        </w:rPr>
        <w:t xml:space="preserve">Комитет по коммунальному хозяйству администрации городского округа город Елец обратился в арбитражный суд с иском к обществу с ограниченной ответственностью "Елец Дорога" о взыскании 647 790 руб. 76 коп. неустойки за период с 01.09.2019 по 19.12.2019.</w:t>
      </w:r>
    </w:p>
    <w:p>
      <w:pPr>
        <w:pStyle w:val="0"/>
        <w:spacing w:before="240" w:line-rule="auto"/>
        <w:ind w:firstLine="540"/>
        <w:jc w:val="both"/>
      </w:pPr>
      <w:hyperlink w:history="0" r:id="rId8" w:tooltip="Решение Арбитражного суда Липецкой области от 20.04.2020 по делу N А36-323/2020 Категория спора: Подряд для государственных и муниципальных нужд. Требования заказчика: О взыскании неустойки. Решение: Требование удовлетворено в части. {КонсультантПлюс}">
        <w:r>
          <w:rPr>
            <w:sz w:val="24"/>
            <w:color w:val="0000ff"/>
          </w:rPr>
          <w:t xml:space="preserve">Решением</w:t>
        </w:r>
      </w:hyperlink>
      <w:r>
        <w:rPr>
          <w:sz w:val="24"/>
        </w:rPr>
        <w:t xml:space="preserve"> Арбитражного суда Липецкой области от 20.04.2020 (резолютивная часть от 23.03.2020), оставленным без изменения </w:t>
      </w:r>
      <w:hyperlink w:history="0" r:id="rId9" w:tooltip="Постановление Девятнадцатого арбитражного апелляционного суда от 03.06.2020 N 19АП-2579/2020 по делу N А36-323/2020 Требование: О взыскании неустойки в связи с нарушением сроков выполнения работ по муниципальному контракту. Решение: Требование удовлетворено в части. {КонсультантПлюс}">
        <w:r>
          <w:rPr>
            <w:sz w:val="24"/>
            <w:color w:val="0000ff"/>
          </w:rPr>
          <w:t xml:space="preserve">постановлением</w:t>
        </w:r>
      </w:hyperlink>
      <w:r>
        <w:rPr>
          <w:sz w:val="24"/>
        </w:rPr>
        <w:t xml:space="preserve"> Девятнадцатого арбитражного апелляционного суда от 03.06.2020, заявленные требования удовлетворены частично в размере 81042 руб. 37 коп.</w:t>
      </w:r>
    </w:p>
    <w:p>
      <w:pPr>
        <w:pStyle w:val="0"/>
        <w:spacing w:before="240" w:line-rule="auto"/>
        <w:ind w:firstLine="540"/>
        <w:jc w:val="both"/>
      </w:pPr>
      <w:r>
        <w:rPr>
          <w:sz w:val="24"/>
        </w:rPr>
        <w:t xml:space="preserve">Не согласившись с принятыми судебными актами, ссылаясь на их незаконность и необоснованность, Комитета по коммунальному хозяйству администрации городского округа город Елец, обратился в суд округа с кассационной жалобой, в которой просит судебные акты отменить и заявленные требования удовлетворить.</w:t>
      </w:r>
    </w:p>
    <w:p>
      <w:pPr>
        <w:pStyle w:val="0"/>
        <w:spacing w:before="240" w:line-rule="auto"/>
        <w:ind w:firstLine="540"/>
        <w:jc w:val="both"/>
      </w:pPr>
      <w:r>
        <w:rPr>
          <w:sz w:val="24"/>
        </w:rPr>
        <w:t xml:space="preserve">Законность обжалуемых судебных актов проверена судом кассационной инстанции в порядке, установленном </w:t>
      </w:r>
      <w:hyperlink w:history="0" r:id="rId10" w:tooltip="&quot;Арбитражный процессуальный кодекс Российской Федерации&quot; от 24.07.2002 N 95-ФЗ (ред. от 08.06.2020) ------------ Недействующая редакция {КонсультантПлюс}">
        <w:r>
          <w:rPr>
            <w:sz w:val="24"/>
            <w:color w:val="0000ff"/>
          </w:rPr>
          <w:t xml:space="preserve">ст. ст. 286</w:t>
        </w:r>
      </w:hyperlink>
      <w:r>
        <w:rPr>
          <w:sz w:val="24"/>
        </w:rPr>
        <w:t xml:space="preserve"> и </w:t>
      </w:r>
      <w:hyperlink w:history="0" r:id="rId11" w:tooltip="&quot;Арбитражный процессуальный кодекс Российской Федерации&quot; от 24.07.2002 N 95-ФЗ (ред. от 08.06.2020) ------------ Недействующая редакция {КонсультантПлюс}">
        <w:r>
          <w:rPr>
            <w:sz w:val="24"/>
            <w:color w:val="0000ff"/>
          </w:rPr>
          <w:t xml:space="preserve">288.2</w:t>
        </w:r>
      </w:hyperlink>
      <w:r>
        <w:rPr>
          <w:sz w:val="24"/>
        </w:rPr>
        <w:t xml:space="preserve"> АПК РФ.</w:t>
      </w:r>
    </w:p>
    <w:p>
      <w:pPr>
        <w:pStyle w:val="0"/>
        <w:spacing w:before="240" w:line-rule="auto"/>
        <w:ind w:firstLine="540"/>
        <w:jc w:val="both"/>
      </w:pPr>
      <w:r>
        <w:rPr>
          <w:sz w:val="24"/>
        </w:rPr>
        <w:t xml:space="preserve">Согласно </w:t>
      </w:r>
      <w:hyperlink w:history="0" r:id="rId12" w:tooltip="&quot;Арбитражный процессуальный кодекс Российской Федерации&quot; от 24.07.2002 N 95-ФЗ (ред. от 08.06.2020) ------------ Недействующая редакция {КонсультантПлюс}">
        <w:r>
          <w:rPr>
            <w:sz w:val="24"/>
            <w:color w:val="0000ff"/>
          </w:rPr>
          <w:t xml:space="preserve">ч. 4 ст. 229</w:t>
        </w:r>
      </w:hyperlink>
      <w:r>
        <w:rPr>
          <w:sz w:val="24"/>
        </w:rPr>
        <w:t xml:space="preserve"> АПК РФ решение арбитражного суда первой инстанции по результатам рассмотрения дела в порядке упрощенного производства, если оно было предметом рассмотрения в арбитражном суде апелляционной инстанции или если арбитражный суд апелляционной инстанции отказал в восстановлении пропущенного срока подачи апелляционной жалобы, и </w:t>
      </w:r>
      <w:hyperlink w:history="0" r:id="rId13" w:tooltip="Постановление Девятнадцатого арбитражного апелляционного суда от 03.06.2020 N 19АП-2579/2020 по делу N А36-323/2020 Требование: О взыскании неустойки в связи с нарушением сроков выполнения работ по муниципальному контракту. Решение: Требование удовлетворено в части. {КонсультантПлюс}">
        <w:r>
          <w:rPr>
            <w:sz w:val="24"/>
            <w:color w:val="0000ff"/>
          </w:rPr>
          <w:t xml:space="preserve">постановление</w:t>
        </w:r>
      </w:hyperlink>
      <w:r>
        <w:rPr>
          <w:sz w:val="24"/>
        </w:rPr>
        <w:t xml:space="preserve"> арбитражного суда апелляционной инстанции, принятое по данному делу, могут быть обжалованы в арбитражный суд кассационной инстанции по основаниям, предусмотренным </w:t>
      </w:r>
      <w:hyperlink w:history="0" r:id="rId14" w:tooltip="&quot;Арбитражный процессуальный кодекс Российской Федерации&quot; от 24.07.2002 N 95-ФЗ (ред. от 08.06.2020) ------------ Недействующая редакция {КонсультантПлюс}">
        <w:r>
          <w:rPr>
            <w:sz w:val="24"/>
            <w:color w:val="0000ff"/>
          </w:rPr>
          <w:t xml:space="preserve">ч. 3 ст. 288.2</w:t>
        </w:r>
      </w:hyperlink>
      <w:r>
        <w:rPr>
          <w:sz w:val="24"/>
        </w:rPr>
        <w:t xml:space="preserve"> настоящего Кодекса.</w:t>
      </w:r>
    </w:p>
    <w:p>
      <w:pPr>
        <w:pStyle w:val="0"/>
        <w:spacing w:before="240" w:line-rule="auto"/>
        <w:ind w:firstLine="540"/>
        <w:jc w:val="both"/>
      </w:pPr>
      <w:r>
        <w:rPr>
          <w:sz w:val="24"/>
        </w:rPr>
        <w:t xml:space="preserve">В соответствии со </w:t>
      </w:r>
      <w:hyperlink w:history="0" r:id="rId15" w:tooltip="&quot;Арбитражный процессуальный кодекс Российской Федерации&quot; от 24.07.2002 N 95-ФЗ (ред. от 08.06.2020) ------------ Недействующая редакция {КонсультантПлюс}">
        <w:r>
          <w:rPr>
            <w:sz w:val="24"/>
            <w:color w:val="0000ff"/>
          </w:rPr>
          <w:t xml:space="preserve">ст. 288.2</w:t>
        </w:r>
      </w:hyperlink>
      <w:r>
        <w:rPr>
          <w:sz w:val="24"/>
        </w:rPr>
        <w:t xml:space="preserve"> АПК РФ вступившие в законную силу решения арбитражного суда первой инстанции и постановления арбитражного суда апелляционной инстанции, принятые по делам, рассмотренным в порядке упрощенного производства, могут быть обжалованы в порядке кассационного производства по правилам, предусмотренным настоящей </w:t>
      </w:r>
      <w:hyperlink w:history="0" r:id="rId16" w:tooltip="&quot;Арбитражный процессуальный кодекс Российской Федерации&quot; от 24.07.2002 N 95-ФЗ (ред. от 08.06.2020) ------------ Недействующая редакция {КонсультантПлюс}">
        <w:r>
          <w:rPr>
            <w:sz w:val="24"/>
            <w:color w:val="0000ff"/>
          </w:rPr>
          <w:t xml:space="preserve">главой</w:t>
        </w:r>
      </w:hyperlink>
      <w:r>
        <w:rPr>
          <w:sz w:val="24"/>
        </w:rPr>
        <w:t xml:space="preserve">, с учетом особенностей, установленных настоящей </w:t>
      </w:r>
      <w:hyperlink w:history="0" r:id="rId17" w:tooltip="&quot;Арбитражный процессуальный кодекс Российской Федерации&quot; от 24.07.2002 N 95-ФЗ (ред. от 08.06.2020) ------------ Недействующая редакция {КонсультантПлюс}">
        <w:r>
          <w:rPr>
            <w:sz w:val="24"/>
            <w:color w:val="0000ff"/>
          </w:rPr>
          <w:t xml:space="preserve">статьей</w:t>
        </w:r>
      </w:hyperlink>
      <w:r>
        <w:rPr>
          <w:sz w:val="24"/>
        </w:rPr>
        <w:t xml:space="preserve">.</w:t>
      </w:r>
    </w:p>
    <w:p>
      <w:pPr>
        <w:pStyle w:val="0"/>
        <w:spacing w:before="240" w:line-rule="auto"/>
        <w:ind w:firstLine="540"/>
        <w:jc w:val="both"/>
      </w:pPr>
      <w:r>
        <w:rPr>
          <w:sz w:val="24"/>
        </w:rPr>
        <w:t xml:space="preserve">Кассационные жалобы на указанные судебные акты рассматриваются в суде кассационной инстанции судьей единолично без вызова сторон. С учетом характера и сложности рассматриваемого вопроса, а также доводов кассационной жалобы и возражений относительно кассационной жалобы суд может вызвать лиц, участвующих в деле, в судебное заседание.</w:t>
      </w:r>
    </w:p>
    <w:p>
      <w:pPr>
        <w:pStyle w:val="0"/>
        <w:spacing w:before="240" w:line-rule="auto"/>
        <w:ind w:firstLine="540"/>
        <w:jc w:val="both"/>
      </w:pPr>
      <w:r>
        <w:rPr>
          <w:sz w:val="24"/>
        </w:rPr>
        <w:t xml:space="preserve">Основаниями для пересмотра в порядке кассационного производства указанных в </w:t>
      </w:r>
      <w:hyperlink w:history="0" r:id="rId18" w:tooltip="&quot;Арбитражный процессуальный кодекс Российской Федерации&quot; от 24.07.2002 N 95-ФЗ (ред. от 08.06.2020) ------------ Недействующая редакция {КонсультантПлюс}">
        <w:r>
          <w:rPr>
            <w:sz w:val="24"/>
            <w:color w:val="0000ff"/>
          </w:rPr>
          <w:t xml:space="preserve">части 1 настоящей статьи</w:t>
        </w:r>
      </w:hyperlink>
      <w:r>
        <w:rPr>
          <w:sz w:val="24"/>
        </w:rPr>
        <w:t xml:space="preserve"> решений и постановлений являются существенные нарушения норм материального права и (или) норм процессуального права, которые повлияли на исход дела и без устранения которых невозможны восстановление и защита нарушенных прав, свобод, законных интересов в сфере предпринимательской и иной экономической деятельности, а также защита охраняемых законом публичных интересов.</w:t>
      </w:r>
    </w:p>
    <w:p>
      <w:pPr>
        <w:pStyle w:val="0"/>
        <w:spacing w:before="240" w:line-rule="auto"/>
        <w:ind w:firstLine="540"/>
        <w:jc w:val="both"/>
      </w:pPr>
      <w:r>
        <w:rPr>
          <w:sz w:val="24"/>
        </w:rPr>
        <w:t xml:space="preserve">Изучив материалы дела, проверив соответствие выводов, содержащихся в обжалуемых судебных актах, имеющимся в материалах дела доказательствам, правильность применения судами норм материального и процессуального права, доводы кассационной жалобы, суд кассационной инстанции не находит оснований для отмены обжалуемых судебных актов.</w:t>
      </w:r>
    </w:p>
    <w:p>
      <w:pPr>
        <w:pStyle w:val="0"/>
        <w:spacing w:before="240" w:line-rule="auto"/>
        <w:ind w:firstLine="540"/>
        <w:jc w:val="both"/>
      </w:pPr>
      <w:r>
        <w:rPr>
          <w:sz w:val="24"/>
        </w:rPr>
        <w:t xml:space="preserve">Как следует из материалов дела, 08.05.2019 между Комитетом по коммунальному хозяйству администрации городского округа город Елец (заказчик) и ООО "Елец Дорога" (подрядчик) был заключен муниципальный контракт N 0146300029019000019 на выполнение работ по реконструкции автомобильных дорог с благоустройством прилегающей территории по ул. Спутников от ул. Коммунаров до ул. Свердлова, по ул. Героев от ул. Коммунаров до ул. Радиотехнической и по ул. Свердлова от ул. Спутников до ул. Героев в городском округе город Елец.</w:t>
      </w:r>
    </w:p>
    <w:p>
      <w:pPr>
        <w:pStyle w:val="0"/>
        <w:spacing w:before="240" w:line-rule="auto"/>
        <w:ind w:firstLine="540"/>
        <w:jc w:val="both"/>
      </w:pPr>
      <w:r>
        <w:rPr>
          <w:sz w:val="24"/>
        </w:rPr>
        <w:t xml:space="preserve">Общая стоимость работ по контракту составляет 73 828 628 руб. 16 коп. Дополнительным соглашением от 19.12.2019 сумма контракта было увеличена до 81 211 460 руб.</w:t>
      </w:r>
    </w:p>
    <w:p>
      <w:pPr>
        <w:pStyle w:val="0"/>
        <w:spacing w:before="240" w:line-rule="auto"/>
        <w:ind w:firstLine="540"/>
        <w:jc w:val="both"/>
      </w:pPr>
      <w:r>
        <w:rPr>
          <w:sz w:val="24"/>
        </w:rPr>
        <w:t xml:space="preserve">Работы должны быть выполнены в период с момента заключения контракта по 31.08.2019 (п. 5.1 контракта).</w:t>
      </w:r>
    </w:p>
    <w:p>
      <w:pPr>
        <w:pStyle w:val="0"/>
        <w:spacing w:before="240" w:line-rule="auto"/>
        <w:ind w:firstLine="540"/>
        <w:jc w:val="both"/>
      </w:pPr>
      <w:r>
        <w:rPr>
          <w:sz w:val="24"/>
        </w:rPr>
        <w:t xml:space="preserve">На основании справок о стоимости выполненных работ и затрат N 1 от 10.09.2019 г., N 2 от 10.10.2019 истцом приняты выполненные ответчиком работы на общую сумму 60 271 655 руб. 90 коп.</w:t>
      </w:r>
    </w:p>
    <w:p>
      <w:pPr>
        <w:pStyle w:val="0"/>
        <w:spacing w:before="240" w:line-rule="auto"/>
        <w:ind w:firstLine="540"/>
        <w:jc w:val="both"/>
      </w:pPr>
      <w:r>
        <w:rPr>
          <w:sz w:val="24"/>
        </w:rPr>
        <w:t xml:space="preserve">Поскольку работы были выполнены с нарушением установленных договором сроков их выполнения, заказчиком начислена неустойка в сумме 647 790 руб. 76 коп. за период с 01.09.2019 по 19.12.2019, о чем ответчик был уведомлен претензией от 25.12.2019 с требованием произвести оплату указанной суммы.</w:t>
      </w:r>
    </w:p>
    <w:p>
      <w:pPr>
        <w:pStyle w:val="0"/>
        <w:spacing w:before="240" w:line-rule="auto"/>
        <w:ind w:firstLine="540"/>
        <w:jc w:val="both"/>
      </w:pPr>
      <w:r>
        <w:rPr>
          <w:sz w:val="24"/>
        </w:rPr>
        <w:t xml:space="preserve">Оставление претензии без удовлетворения явилось основанием для обращения истца в суд с настоящим иском.</w:t>
      </w:r>
    </w:p>
    <w:p>
      <w:pPr>
        <w:pStyle w:val="0"/>
        <w:spacing w:before="240" w:line-rule="auto"/>
        <w:ind w:firstLine="540"/>
        <w:jc w:val="both"/>
      </w:pPr>
      <w:r>
        <w:rPr>
          <w:sz w:val="24"/>
        </w:rPr>
        <w:t xml:space="preserve">Кассационная коллегия полагает, что дав оценку всем обстоятельствам дела и представленным доказательствам, а также руководствуясь нормами </w:t>
      </w:r>
      <w:hyperlink w:history="0" r:id="rId19" w:tooltip="&quot;Гражданский кодекс Российской Федерации (часть первая)&quot; от 30.11.1994 N 51-ФЗ (ред. от 16.12.2019, с изм. от 12.05.2020) ------------ Недействующая редакция {КонсультантПлюс}">
        <w:r>
          <w:rPr>
            <w:sz w:val="24"/>
            <w:color w:val="0000ff"/>
          </w:rPr>
          <w:t xml:space="preserve">ст. ст. 309</w:t>
        </w:r>
      </w:hyperlink>
      <w:r>
        <w:rPr>
          <w:sz w:val="24"/>
        </w:rPr>
        <w:t xml:space="preserve">, </w:t>
      </w:r>
      <w:hyperlink w:history="0" r:id="rId20" w:tooltip="&quot;Гражданский кодекс Российской Федерации (часть первая)&quot; от 30.11.1994 N 51-ФЗ (ред. от 16.12.2019, с изм. от 12.05.2020) ------------ Недействующая редакция {КонсультантПлюс}">
        <w:r>
          <w:rPr>
            <w:sz w:val="24"/>
            <w:color w:val="0000ff"/>
          </w:rPr>
          <w:t xml:space="preserve">310</w:t>
        </w:r>
      </w:hyperlink>
      <w:r>
        <w:rPr>
          <w:sz w:val="24"/>
        </w:rPr>
        <w:t xml:space="preserve">, </w:t>
      </w:r>
      <w:hyperlink w:history="0" r:id="rId21" w:tooltip="&quot;Гражданский кодекс Российской Федерации (часть вторая)&quot; от 26.01.1996 N 14-ФЗ (ред. от 18.03.2019, с изм. от 28.04.2020) ------------ Недействующая редакция {КонсультантПлюс}">
        <w:r>
          <w:rPr>
            <w:sz w:val="24"/>
            <w:color w:val="0000ff"/>
          </w:rPr>
          <w:t xml:space="preserve">ч. 1 ст. 702</w:t>
        </w:r>
      </w:hyperlink>
      <w:r>
        <w:rPr>
          <w:sz w:val="24"/>
        </w:rPr>
        <w:t xml:space="preserve">, </w:t>
      </w:r>
      <w:hyperlink w:history="0" r:id="rId22" w:tooltip="&quot;Гражданский кодекс Российской Федерации (часть вторая)&quot; от 26.01.1996 N 14-ФЗ (ред. от 18.03.2019, с изм. от 28.04.2020) ------------ Недействующая редакция {КонсультантПлюс}">
        <w:r>
          <w:rPr>
            <w:sz w:val="24"/>
            <w:color w:val="0000ff"/>
          </w:rPr>
          <w:t xml:space="preserve">708</w:t>
        </w:r>
      </w:hyperlink>
      <w:r>
        <w:rPr>
          <w:sz w:val="24"/>
        </w:rPr>
        <w:t xml:space="preserve"> ГК РФ и действующим законодательством об исполнении договоров подряда, судебные инстанции пришли к обоснованному выводу о частичном удовлетворении заявленных требований.</w:t>
      </w:r>
    </w:p>
    <w:p>
      <w:pPr>
        <w:pStyle w:val="0"/>
        <w:spacing w:before="240" w:line-rule="auto"/>
        <w:ind w:firstLine="540"/>
        <w:jc w:val="both"/>
      </w:pPr>
      <w:r>
        <w:rPr>
          <w:sz w:val="24"/>
        </w:rPr>
        <w:t xml:space="preserve">Требования гражданского законодательства об определении периода выполнения работ по договору подряда как существенного условия этого договора установлены с целью недопущения неопределенности в отношениях сторон.</w:t>
      </w:r>
    </w:p>
    <w:p>
      <w:pPr>
        <w:pStyle w:val="0"/>
        <w:spacing w:before="240" w:line-rule="auto"/>
        <w:ind w:firstLine="540"/>
        <w:jc w:val="both"/>
      </w:pPr>
      <w:r>
        <w:rPr>
          <w:sz w:val="24"/>
        </w:rPr>
        <w:t xml:space="preserve">Как следует из п. 5.1, заключенного между сторонами контракта, работы должны быть выполнены в период с момента заключения контракта по 31.08.2019.</w:t>
      </w:r>
    </w:p>
    <w:p>
      <w:pPr>
        <w:pStyle w:val="0"/>
        <w:spacing w:before="240" w:line-rule="auto"/>
        <w:ind w:firstLine="540"/>
        <w:jc w:val="both"/>
      </w:pPr>
      <w:r>
        <w:rPr>
          <w:sz w:val="24"/>
        </w:rPr>
        <w:t xml:space="preserve">Исходя из представленных в материалы дела справок о стоимости выполненных работ N 1 от 10.09.2019 г. и N 2 от 10.10.2019, подписанными сторонами без замечаний и возражений, работы выполнены ответчиком с нарушением установленных сроков, в связи с чем истцом начислена неустойка в размере 647 790 руб. 76 коп. за период с 01.09.2019 по 19.12.2019.</w:t>
      </w:r>
    </w:p>
    <w:p>
      <w:pPr>
        <w:pStyle w:val="0"/>
        <w:spacing w:before="240" w:line-rule="auto"/>
        <w:ind w:firstLine="540"/>
        <w:jc w:val="both"/>
      </w:pPr>
      <w:r>
        <w:rPr>
          <w:sz w:val="24"/>
        </w:rPr>
        <w:t xml:space="preserve">В соответствии с </w:t>
      </w:r>
      <w:hyperlink w:history="0" r:id="rId23" w:tooltip="&quot;Гражданский кодекс Российской Федерации (часть первая)&quot; от 30.11.1994 N 51-ФЗ (ред. от 16.12.2019, с изм. от 12.05.2020) ------------ Недействующая редакция {КонсультантПлюс}">
        <w:r>
          <w:rPr>
            <w:sz w:val="24"/>
            <w:color w:val="0000ff"/>
          </w:rPr>
          <w:t xml:space="preserve">п. 1 ст. 330</w:t>
        </w:r>
      </w:hyperlink>
      <w:r>
        <w:rPr>
          <w:sz w:val="24"/>
        </w:rPr>
        <w:t xml:space="preserve"> ГК РФ неустойкой (штрафом, пеней) признается определенная законом или договором денежная сумма, которую должник обязан уплатить кредитору в случае неисполнения или ненадлежащего исполнения обязательства, в частности в случае просрочки исполнения.</w:t>
      </w:r>
    </w:p>
    <w:p>
      <w:pPr>
        <w:pStyle w:val="0"/>
        <w:spacing w:before="240" w:line-rule="auto"/>
        <w:ind w:firstLine="540"/>
        <w:jc w:val="both"/>
      </w:pPr>
      <w:r>
        <w:rPr>
          <w:sz w:val="24"/>
        </w:rPr>
        <w:t xml:space="preserve">В данном случае, начисление неустойки за каждый день просрочки исполнения подрядчиком обязательства, в размере одной трехсотой действующей на дату уплаты пени ставки рефинансирования Центрального банка РФ от цены контракта, уменьшенной на сумму, пропорциональную объему обязательств, предусмотренных контрактом и фактически исполненных подрядчиком, предусмотрено п. 10.6 контракта.</w:t>
      </w:r>
    </w:p>
    <w:p>
      <w:pPr>
        <w:pStyle w:val="0"/>
        <w:spacing w:before="240" w:line-rule="auto"/>
        <w:ind w:firstLine="540"/>
        <w:jc w:val="both"/>
      </w:pPr>
      <w:r>
        <w:rPr>
          <w:sz w:val="24"/>
        </w:rPr>
        <w:t xml:space="preserve">К моменту истечения установленного срока производства работ, ответчиком были выполнены и переданы истцу работы на сумму 60 271 655 руб. 90 коп.</w:t>
      </w:r>
    </w:p>
    <w:p>
      <w:pPr>
        <w:pStyle w:val="0"/>
        <w:spacing w:before="240" w:line-rule="auto"/>
        <w:ind w:firstLine="540"/>
        <w:jc w:val="both"/>
      </w:pPr>
      <w:r>
        <w:rPr>
          <w:sz w:val="24"/>
        </w:rPr>
        <w:t xml:space="preserve">В силу </w:t>
      </w:r>
      <w:hyperlink w:history="0" r:id="rId24" w:tooltip="&quot;Гражданский кодекс Российской Федерации (часть вторая)&quot; от 26.01.1996 N 14-ФЗ (ред. от 18.03.2019, с изм. от 28.04.2020) ------------ Недействующая редакция {КонсультантПлюс}">
        <w:r>
          <w:rPr>
            <w:sz w:val="24"/>
            <w:color w:val="0000ff"/>
          </w:rPr>
          <w:t xml:space="preserve">п. 1 ст. 718</w:t>
        </w:r>
      </w:hyperlink>
      <w:r>
        <w:rPr>
          <w:sz w:val="24"/>
        </w:rPr>
        <w:t xml:space="preserve"> ГК РФ заказчик обязан в случаях, в объеме и в порядке, предусмотренных договором подряда, оказывать подрядчику содействие в выполнении работы. При неисполнении заказчиком этой обязанности подрядчик вправе требовать возмещения причиненных убытков, включая дополнительные издержки, вызванные перенесением сроков исполнения работы, либо увеличения указанной в договоре цены работы.</w:t>
      </w:r>
    </w:p>
    <w:p>
      <w:pPr>
        <w:pStyle w:val="0"/>
        <w:spacing w:before="240" w:line-rule="auto"/>
        <w:ind w:firstLine="540"/>
        <w:jc w:val="both"/>
      </w:pPr>
      <w:r>
        <w:rPr>
          <w:sz w:val="24"/>
        </w:rPr>
        <w:t xml:space="preserve">Исходя из материалов дела и переписки сторон, судом установлено, что истцом был оформлен и передан ответчику журнал производства работ 18.07.2019, а 19.07.2019 ответчик приступил к исполнению контракта.</w:t>
      </w:r>
    </w:p>
    <w:p>
      <w:pPr>
        <w:pStyle w:val="0"/>
        <w:spacing w:before="240" w:line-rule="auto"/>
        <w:ind w:firstLine="540"/>
        <w:jc w:val="both"/>
      </w:pPr>
      <w:r>
        <w:rPr>
          <w:sz w:val="24"/>
        </w:rPr>
        <w:t xml:space="preserve">В соответствии с разъяснениями, изложенными в </w:t>
      </w:r>
      <w:hyperlink w:history="0" r:id="rId25" w:tooltip="Постановление Пленума Верховного Суда РФ от 24.03.2016 N 7 (ред. от 07.02.2017) &quot;О применении судами некоторых положений Гражданского кодекса Российской Федерации об ответственности за нарушение обязательств&quot; ------------ Недействующая редакция {КонсультантПлюс}">
        <w:r>
          <w:rPr>
            <w:sz w:val="24"/>
            <w:color w:val="0000ff"/>
          </w:rPr>
          <w:t xml:space="preserve">п. 81</w:t>
        </w:r>
      </w:hyperlink>
      <w:r>
        <w:rPr>
          <w:sz w:val="24"/>
        </w:rPr>
        <w:t xml:space="preserve"> Постановления Пленума Верховного Суда РФ от 24.03.2016 N 7 "О применении судами некоторых положений Гражданского кодекса Российской Федерации об ответственности за нарушение обязательств", если неисполнение или ненадлежащее исполнение обязательства произошло по вине обеих сторон, либо кредитор умышленно или по неосторожности содействовал увеличению размера неустойки, либо действовал недобросовестно, размер ответственности должника может быть уменьшен судом по этим основаниям в соответствии с положениями </w:t>
      </w:r>
      <w:hyperlink w:history="0" r:id="rId26" w:tooltip="&quot;Гражданский кодекс Российской Федерации (часть первая)&quot; от 30.11.1994 N 51-ФЗ (ред. от 16.12.2019, с изм. от 12.05.2020) ------------ Недействующая редакция {КонсультантПлюс}">
        <w:r>
          <w:rPr>
            <w:sz w:val="24"/>
            <w:color w:val="0000ff"/>
          </w:rPr>
          <w:t xml:space="preserve">статьи 404</w:t>
        </w:r>
      </w:hyperlink>
      <w:r>
        <w:rPr>
          <w:sz w:val="24"/>
        </w:rPr>
        <w:t xml:space="preserve"> ГК РФ, что в дальнейшем не исключает применение </w:t>
      </w:r>
      <w:hyperlink w:history="0" r:id="rId27" w:tooltip="&quot;Гражданский кодекс Российской Федерации (часть первая)&quot; от 30.11.1994 N 51-ФЗ (ред. от 16.12.2019, с изм. от 12.05.2020) ------------ Недействующая редакция {КонсультантПлюс}">
        <w:r>
          <w:rPr>
            <w:sz w:val="24"/>
            <w:color w:val="0000ff"/>
          </w:rPr>
          <w:t xml:space="preserve">статьи 333</w:t>
        </w:r>
      </w:hyperlink>
      <w:r>
        <w:rPr>
          <w:sz w:val="24"/>
        </w:rPr>
        <w:t xml:space="preserve"> ГК РФ.</w:t>
      </w:r>
    </w:p>
    <w:p>
      <w:pPr>
        <w:pStyle w:val="0"/>
        <w:spacing w:before="240" w:line-rule="auto"/>
        <w:ind w:firstLine="540"/>
        <w:jc w:val="both"/>
      </w:pPr>
      <w:r>
        <w:rPr>
          <w:sz w:val="24"/>
        </w:rPr>
        <w:t xml:space="preserve">Применительно к разъяснениям, содержащимся в </w:t>
      </w:r>
      <w:r>
        <w:rPr>
          <w:sz w:val="24"/>
        </w:rPr>
        <w:t xml:space="preserve">пункте 10</w:t>
      </w:r>
      <w:r>
        <w:rPr>
          <w:sz w:val="24"/>
        </w:rPr>
        <w:t xml:space="preserve"> Обзора судебной практики применения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утвержденного Президиумом Верховного Суда Российской Федерации 28.06.2017, при несовершении заказчиком действий, предусмотренных законом, иными правовыми актами или договором либо вытекающих из обычаев или существа обязательства, до совершения которых исполнитель государственного (муниципального) контракта не мог исполнить своего обязательства, исполнитель не считается просрочившим, а сроки исполнения обязательств по государственному (муниципальному) контракту продлеваются на соответствующий период просрочки заказчика.</w:t>
      </w:r>
    </w:p>
    <w:p>
      <w:pPr>
        <w:pStyle w:val="0"/>
        <w:spacing w:before="240" w:line-rule="auto"/>
        <w:ind w:firstLine="540"/>
        <w:jc w:val="both"/>
      </w:pPr>
      <w:r>
        <w:rPr>
          <w:sz w:val="24"/>
        </w:rPr>
        <w:t xml:space="preserve">В соответствии с </w:t>
      </w:r>
      <w:hyperlink w:history="0" r:id="rId28" w:tooltip="Постановление Пленума Верховного Суда РФ от 22.11.2016 N 54 &quot;О некоторых вопросах применения общих положений Гражданского кодекса Российской Федерации об обязательствах и их исполнении&quot; {КонсультантПлюс}">
        <w:r>
          <w:rPr>
            <w:sz w:val="24"/>
            <w:color w:val="0000ff"/>
          </w:rPr>
          <w:t xml:space="preserve">п. 57</w:t>
        </w:r>
      </w:hyperlink>
      <w:r>
        <w:rPr>
          <w:sz w:val="24"/>
        </w:rPr>
        <w:t xml:space="preserve"> постановления Пленума Верховного Суда Российской Федерации от 22.11.2016 N 54 "О некоторых вопросах применения положений Гражданского кодекса Российской Федерации об обязательствах и их исполнении" встречным признается исполнение обязательства одной из сторон, которое обусловлено исполнением другой стороной своих обязательств, вне зависимости от того, предусмотрели ли стороны очередность исполнения своих обязанностей (</w:t>
      </w:r>
      <w:hyperlink w:history="0" r:id="rId29" w:tooltip="&quot;Гражданский кодекс Российской Федерации (часть первая)&quot; от 30.11.1994 N 51-ФЗ (ред. от 16.12.2019, с изм. от 12.05.2020) ------------ Недействующая редакция {КонсультантПлюс}">
        <w:r>
          <w:rPr>
            <w:sz w:val="24"/>
            <w:color w:val="0000ff"/>
          </w:rPr>
          <w:t xml:space="preserve">п. 1 ст. 328</w:t>
        </w:r>
      </w:hyperlink>
      <w:r>
        <w:rPr>
          <w:sz w:val="24"/>
        </w:rPr>
        <w:t xml:space="preserve"> ГК РФ).</w:t>
      </w:r>
    </w:p>
    <w:p>
      <w:pPr>
        <w:pStyle w:val="0"/>
        <w:spacing w:before="240" w:line-rule="auto"/>
        <w:ind w:firstLine="540"/>
        <w:jc w:val="both"/>
      </w:pPr>
      <w:r>
        <w:rPr>
          <w:sz w:val="24"/>
        </w:rPr>
        <w:t xml:space="preserve">Поскольку доказательств своевременной передачи разрешения на строительство истцом не представлено, подрядчик в силу </w:t>
      </w:r>
      <w:hyperlink w:history="0" r:id="rId30" w:tooltip="&quot;Гражданский кодекс Российской Федерации (часть вторая)&quot; от 26.01.1996 N 14-ФЗ (ред. от 18.03.2019, с изм. от 28.04.2020) ------------ Недействующая редакция {КонсультантПлюс}">
        <w:r>
          <w:rPr>
            <w:sz w:val="24"/>
            <w:color w:val="0000ff"/>
          </w:rPr>
          <w:t xml:space="preserve">п. 1 ст. 719</w:t>
        </w:r>
      </w:hyperlink>
      <w:r>
        <w:rPr>
          <w:sz w:val="24"/>
        </w:rPr>
        <w:t xml:space="preserve"> ГК РФ вправе не приступать к работе, а начатую работу приостановить.</w:t>
      </w:r>
    </w:p>
    <w:p>
      <w:pPr>
        <w:pStyle w:val="0"/>
        <w:spacing w:before="240" w:line-rule="auto"/>
        <w:ind w:firstLine="540"/>
        <w:jc w:val="both"/>
      </w:pPr>
      <w:r>
        <w:rPr>
          <w:sz w:val="24"/>
        </w:rPr>
        <w:t xml:space="preserve">Как следует из материалов дела, ответчик в письмах N 38 от 23.05.2019, N 49 от 13.06.2019, N 55 от 20.06.2019 уведомлял истца о невозможности приступить к выполнению работ в связи с отсутствием разрешения на строительство.</w:t>
      </w:r>
    </w:p>
    <w:p>
      <w:pPr>
        <w:pStyle w:val="0"/>
        <w:spacing w:before="240" w:line-rule="auto"/>
        <w:ind w:firstLine="540"/>
        <w:jc w:val="both"/>
      </w:pPr>
      <w:r>
        <w:rPr>
          <w:sz w:val="24"/>
        </w:rPr>
        <w:t xml:space="preserve">В силу </w:t>
      </w:r>
      <w:hyperlink w:history="0" r:id="rId31" w:tooltip="&quot;Гражданский кодекс Российской Федерации (часть первая)&quot; от 30.11.1994 N 51-ФЗ (ред. от 16.12.2019, с изм. от 12.05.2020) ------------ Недействующая редакция {КонсультантПлюс}">
        <w:r>
          <w:rPr>
            <w:sz w:val="24"/>
            <w:color w:val="0000ff"/>
          </w:rPr>
          <w:t xml:space="preserve">п. 1 ст. 406</w:t>
        </w:r>
      </w:hyperlink>
      <w:r>
        <w:rPr>
          <w:sz w:val="24"/>
        </w:rPr>
        <w:t xml:space="preserve"> ГК РФ кредитор считается просрочившим, если он не совершил действий, предусмотренных законом, иными правовыми актами или договором либо вытекающих из обычаев или из существа обязательства, до совершения которых должник не мог исполнить своего обязательства.</w:t>
      </w:r>
    </w:p>
    <w:p>
      <w:pPr>
        <w:pStyle w:val="0"/>
        <w:spacing w:before="240" w:line-rule="auto"/>
        <w:ind w:firstLine="540"/>
        <w:jc w:val="both"/>
      </w:pPr>
      <w:r>
        <w:rPr>
          <w:sz w:val="24"/>
        </w:rPr>
        <w:t xml:space="preserve">С учетом указанных обстоятельств, является законным и обоснованным вывод судебных инстанций о том, что пени, в данном случае, следует начислять за период: с 12.11.2019 по 25.11.2019 (дата передачи результата третьего этапа работ) и с 26.11.2019 по 19.12.2019 (дата окончательного завершения работ).</w:t>
      </w:r>
    </w:p>
    <w:p>
      <w:pPr>
        <w:pStyle w:val="0"/>
        <w:spacing w:before="240" w:line-rule="auto"/>
        <w:ind w:firstLine="540"/>
        <w:jc w:val="both"/>
      </w:pPr>
      <w:r>
        <w:rPr>
          <w:sz w:val="24"/>
        </w:rPr>
        <w:t xml:space="preserve">Суд апелляционной инстанции проверил представленный расчет неустойки, признал его арифметически правильным, соответствующим положениям действующего законодательства.</w:t>
      </w:r>
    </w:p>
    <w:p>
      <w:pPr>
        <w:pStyle w:val="0"/>
        <w:spacing w:before="240" w:line-rule="auto"/>
        <w:ind w:firstLine="540"/>
        <w:jc w:val="both"/>
      </w:pPr>
      <w:r>
        <w:rPr>
          <w:sz w:val="24"/>
        </w:rPr>
        <w:t xml:space="preserve">По состоянию на 19.12.2019 ставка рефинансирования составляла 6,25% годовых (информационное сообщение Банка России от 13.12.2019).</w:t>
      </w:r>
    </w:p>
    <w:p>
      <w:pPr>
        <w:pStyle w:val="0"/>
        <w:spacing w:before="240" w:line-rule="auto"/>
        <w:ind w:firstLine="540"/>
        <w:jc w:val="both"/>
      </w:pPr>
      <w:r>
        <w:rPr>
          <w:sz w:val="24"/>
        </w:rPr>
        <w:t xml:space="preserve">Таким образом, за период с 12.11.2019 по 19.12.2019 сумма пени составляет 138528 руб. 17 коп.</w:t>
      </w:r>
    </w:p>
    <w:p>
      <w:pPr>
        <w:pStyle w:val="0"/>
        <w:spacing w:before="240" w:line-rule="auto"/>
        <w:ind w:firstLine="540"/>
        <w:jc w:val="both"/>
      </w:pPr>
      <w:r>
        <w:rPr>
          <w:sz w:val="24"/>
        </w:rPr>
        <w:t xml:space="preserve">Учитывая, что ответчик частично оплатил начисленную истцом неустойку по платежному поручению N 1176 от 31.12.2019 в сумме 57 485 руб. 80 коп., сумма подлежащая взысканию составляет 81042 руб. 37 коп., которая и была взыскана судебными инстанциями.</w:t>
      </w:r>
    </w:p>
    <w:p>
      <w:pPr>
        <w:pStyle w:val="0"/>
        <w:spacing w:before="240" w:line-rule="auto"/>
        <w:ind w:firstLine="540"/>
        <w:jc w:val="both"/>
      </w:pPr>
      <w:r>
        <w:rPr>
          <w:sz w:val="24"/>
        </w:rPr>
        <w:t xml:space="preserve">Довод заявителя о необоснованном приобщении судом первой инстанции отзыва на апелляционную жалобу, поступившего 12.03.2020, за пределами срока, установленного определением суда от 29.01.2020, в отсутствие доказательств его направления в адрес истца, был предметом рассмотрения суда апелляционной инстанции и признан обоснованным, но не являющимся, в соответствии с </w:t>
      </w:r>
      <w:hyperlink w:history="0" r:id="rId32" w:tooltip="&quot;Арбитражный процессуальный кодекс Российской Федерации&quot; от 24.07.2002 N 95-ФЗ (ред. от 08.06.2020) ------------ Недействующая редакция {КонсультантПлюс}">
        <w:r>
          <w:rPr>
            <w:sz w:val="24"/>
            <w:color w:val="0000ff"/>
          </w:rPr>
          <w:t xml:space="preserve">ч. 3 ст. 270</w:t>
        </w:r>
      </w:hyperlink>
      <w:r>
        <w:rPr>
          <w:sz w:val="24"/>
        </w:rPr>
        <w:t xml:space="preserve"> АПК РФ основанием, для изменения или отмены судебного акта. Указанное нарушение также не привело к нарушению прав и законных интересов истца, поскольку отзыв подан в пределах срока, установленного судом, для подачи дополнительных документов.</w:t>
      </w:r>
    </w:p>
    <w:p>
      <w:pPr>
        <w:pStyle w:val="0"/>
        <w:spacing w:before="240" w:line-rule="auto"/>
        <w:ind w:firstLine="540"/>
        <w:jc w:val="both"/>
      </w:pPr>
      <w:r>
        <w:rPr>
          <w:sz w:val="24"/>
        </w:rPr>
        <w:t xml:space="preserve">Кассационная коллегия также считает, что судом правомерно отклонен довод истца об отсутствии надлежащего извещения его о судебном разбирательстве.</w:t>
      </w:r>
    </w:p>
    <w:p>
      <w:pPr>
        <w:pStyle w:val="0"/>
        <w:spacing w:before="240" w:line-rule="auto"/>
        <w:ind w:firstLine="540"/>
        <w:jc w:val="both"/>
      </w:pPr>
      <w:r>
        <w:rPr>
          <w:sz w:val="24"/>
        </w:rPr>
        <w:t xml:space="preserve">Исследовав доводы заявителя кассационной жалобы в соответствии с требованиями </w:t>
      </w:r>
      <w:hyperlink w:history="0" r:id="rId33" w:tooltip="&quot;Арбитражный процессуальный кодекс Российской Федерации&quot; от 24.07.2002 N 95-ФЗ (ред. от 08.06.2020) ------------ Недействующая редакция {КонсультантПлюс}">
        <w:r>
          <w:rPr>
            <w:sz w:val="24"/>
            <w:color w:val="0000ff"/>
          </w:rPr>
          <w:t xml:space="preserve">ч. 3 ст. 288.2</w:t>
        </w:r>
      </w:hyperlink>
      <w:r>
        <w:rPr>
          <w:sz w:val="24"/>
        </w:rPr>
        <w:t xml:space="preserve">. АПК РФ, суд кассационной инстанции пришел к выводу о том, что судами не допущены существенные нарушения норм материального и процессуального права, которые повлияли на исход дела и без устранения которых невозможны восстановление и защита нарушенных прав, свобод, законных интересов в сфере предпринимательской и иной экономической деятельности, публичные интересы не нарушены.</w:t>
      </w:r>
    </w:p>
    <w:p>
      <w:pPr>
        <w:pStyle w:val="0"/>
        <w:spacing w:before="240" w:line-rule="auto"/>
        <w:ind w:firstLine="540"/>
        <w:jc w:val="both"/>
      </w:pPr>
      <w:r>
        <w:rPr>
          <w:sz w:val="24"/>
        </w:rPr>
        <w:t xml:space="preserve">С учетом изложенного решение суда первой инстанции и </w:t>
      </w:r>
      <w:hyperlink w:history="0" r:id="rId34" w:tooltip="Постановление Девятнадцатого арбитражного апелляционного суда от 03.06.2020 N 19АП-2579/2020 по делу N А36-323/2020 Требование: О взыскании неустойки в связи с нарушением сроков выполнения работ по муниципальному контракту. Решение: Требование удовлетворено в части. {КонсультантПлюс}">
        <w:r>
          <w:rPr>
            <w:sz w:val="24"/>
            <w:color w:val="0000ff"/>
          </w:rPr>
          <w:t xml:space="preserve">постановление</w:t>
        </w:r>
      </w:hyperlink>
      <w:r>
        <w:rPr>
          <w:sz w:val="24"/>
        </w:rPr>
        <w:t xml:space="preserve"> суда апелляционной инстанции следует оставить без изменения, кассационную жалобу - без удовлетворения.</w:t>
      </w:r>
    </w:p>
    <w:p>
      <w:pPr>
        <w:pStyle w:val="0"/>
        <w:spacing w:before="240" w:line-rule="auto"/>
        <w:ind w:firstLine="540"/>
        <w:jc w:val="both"/>
      </w:pPr>
      <w:r>
        <w:rPr>
          <w:sz w:val="24"/>
        </w:rPr>
        <w:t xml:space="preserve">Руководствуясь </w:t>
      </w:r>
      <w:hyperlink w:history="0" r:id="rId35" w:tooltip="&quot;Арбитражный процессуальный кодекс Российской Федерации&quot; от 24.07.2002 N 95-ФЗ (ред. от 08.06.2020) ------------ Недействующая редакция {КонсультантПлюс}">
        <w:r>
          <w:rPr>
            <w:sz w:val="24"/>
            <w:color w:val="0000ff"/>
          </w:rPr>
          <w:t xml:space="preserve">ст. ст. 286</w:t>
        </w:r>
      </w:hyperlink>
      <w:r>
        <w:rPr>
          <w:sz w:val="24"/>
        </w:rPr>
        <w:t xml:space="preserve">, </w:t>
      </w:r>
      <w:hyperlink w:history="0" r:id="rId36" w:tooltip="&quot;Арбитражный процессуальный кодекс Российской Федерации&quot; от 24.07.2002 N 95-ФЗ (ред. от 08.06.2020) ------------ Недействующая редакция {КонсультантПлюс}">
        <w:r>
          <w:rPr>
            <w:sz w:val="24"/>
            <w:color w:val="0000ff"/>
          </w:rPr>
          <w:t xml:space="preserve">288</w:t>
        </w:r>
      </w:hyperlink>
      <w:r>
        <w:rPr>
          <w:sz w:val="24"/>
        </w:rPr>
        <w:t xml:space="preserve">, </w:t>
      </w:r>
      <w:hyperlink w:history="0" r:id="rId37" w:tooltip="&quot;Арбитражный процессуальный кодекс Российской Федерации&quot; от 24.07.2002 N 95-ФЗ (ред. от 08.06.2020) ------------ Недействующая редакция {КонсультантПлюс}">
        <w:r>
          <w:rPr>
            <w:sz w:val="24"/>
            <w:color w:val="0000ff"/>
          </w:rPr>
          <w:t xml:space="preserve">288.2</w:t>
        </w:r>
      </w:hyperlink>
      <w:r>
        <w:rPr>
          <w:sz w:val="24"/>
        </w:rPr>
        <w:t xml:space="preserve"> Арбитражного процессуального кодекса Российской Федерации, суд</w:t>
      </w:r>
    </w:p>
    <w:p>
      <w:pPr>
        <w:pStyle w:val="0"/>
        <w:jc w:val="center"/>
      </w:pPr>
      <w:r>
        <w:rPr>
          <w:sz w:val="24"/>
        </w:rPr>
      </w:r>
    </w:p>
    <w:p>
      <w:pPr>
        <w:pStyle w:val="0"/>
        <w:jc w:val="center"/>
      </w:pPr>
      <w:r>
        <w:rPr>
          <w:sz w:val="24"/>
        </w:rPr>
        <w:t xml:space="preserve">постановил:</w:t>
      </w:r>
    </w:p>
    <w:p>
      <w:pPr>
        <w:pStyle w:val="0"/>
        <w:jc w:val="center"/>
      </w:pPr>
      <w:r>
        <w:rPr>
          <w:sz w:val="24"/>
        </w:rPr>
      </w:r>
    </w:p>
    <w:p>
      <w:pPr>
        <w:pStyle w:val="0"/>
        <w:ind w:firstLine="540"/>
        <w:jc w:val="both"/>
      </w:pPr>
      <w:hyperlink w:history="0" r:id="rId38" w:tooltip="Решение Арбитражного суда Липецкой области от 20.04.2020 по делу N А36-323/2020 Категория спора: Подряд для государственных и муниципальных нужд. Требования заказчика: О взыскании неустойки. Решение: Требование удовлетворено в части. {КонсультантПлюс}">
        <w:r>
          <w:rPr>
            <w:sz w:val="24"/>
            <w:color w:val="0000ff"/>
          </w:rPr>
          <w:t xml:space="preserve">Решение</w:t>
        </w:r>
      </w:hyperlink>
      <w:r>
        <w:rPr>
          <w:sz w:val="24"/>
        </w:rPr>
        <w:t xml:space="preserve"> Арбитражного суда Липецкой области от 20.04.2020 и </w:t>
      </w:r>
      <w:hyperlink w:history="0" r:id="rId39" w:tooltip="Постановление Девятнадцатого арбитражного апелляционного суда от 03.06.2020 N 19АП-2579/2020 по делу N А36-323/2020 Требование: О взыскании неустойки в связи с нарушением сроков выполнения работ по муниципальному контракту. Решение: Требование удовлетворено в части. {КонсультантПлюс}">
        <w:r>
          <w:rPr>
            <w:sz w:val="24"/>
            <w:color w:val="0000ff"/>
          </w:rPr>
          <w:t xml:space="preserve">постановление</w:t>
        </w:r>
      </w:hyperlink>
      <w:r>
        <w:rPr>
          <w:sz w:val="24"/>
        </w:rPr>
        <w:t xml:space="preserve"> Девятнадцатого арбитражного апелляционного суда от 03.06.2020 по делу N А36-323/2020 оставить без изменения, а кассационную жалобу без удовлетворения.</w:t>
      </w:r>
    </w:p>
    <w:p>
      <w:pPr>
        <w:pStyle w:val="0"/>
        <w:spacing w:before="240" w:line-rule="auto"/>
        <w:ind w:firstLine="540"/>
        <w:jc w:val="both"/>
      </w:pPr>
      <w:r>
        <w:rPr>
          <w:sz w:val="24"/>
        </w:rPr>
        <w:t xml:space="preserve">Настоящее постановление вступает в законную силу со дня его принятия, обжалованию в соответствии с </w:t>
      </w:r>
      <w:hyperlink w:history="0" r:id="rId40" w:tooltip="&quot;Арбитражный процессуальный кодекс Российской Федерации&quot; от 24.07.2002 N 95-ФЗ (ред. от 08.06.2020) ------------ Недействующая редакция {КонсультантПлюс}">
        <w:r>
          <w:rPr>
            <w:sz w:val="24"/>
            <w:color w:val="0000ff"/>
          </w:rPr>
          <w:t xml:space="preserve">ч. 3 ст. 291.1</w:t>
        </w:r>
      </w:hyperlink>
      <w:r>
        <w:rPr>
          <w:sz w:val="24"/>
        </w:rPr>
        <w:t xml:space="preserve"> Арбитражного процессуального кодекса Российской Федерации не подлежит.</w:t>
      </w:r>
    </w:p>
    <w:p>
      <w:pPr>
        <w:pStyle w:val="0"/>
        <w:ind w:firstLine="540"/>
        <w:jc w:val="both"/>
      </w:pPr>
      <w:r>
        <w:rPr>
          <w:sz w:val="24"/>
        </w:rPr>
      </w:r>
    </w:p>
    <w:p>
      <w:pPr>
        <w:pStyle w:val="0"/>
        <w:jc w:val="right"/>
      </w:pPr>
      <w:r>
        <w:rPr>
          <w:sz w:val="24"/>
        </w:rPr>
        <w:t xml:space="preserve">Судья</w:t>
      </w:r>
    </w:p>
    <w:p>
      <w:pPr>
        <w:pStyle w:val="0"/>
        <w:jc w:val="right"/>
      </w:pPr>
      <w:r>
        <w:rPr>
          <w:sz w:val="24"/>
        </w:rPr>
        <w:t xml:space="preserve">Л.В.СОЛОДОВА</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2"/>
      <w:headerReference w:type="first" r:id="rId3"/>
      <w:footerReference w:type="default" r:id="rId5"/>
      <w:footerReference w:type="first" r:id="rId5"/>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Арбитражного суда Центрального округа от 10.09.2020 N Ф10-3332/2020 по делу N А36-323/2020</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06.03.2025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drawing>
              <wp:inline distT="0" distB="0" distL="0" distR="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1910715" cy="445770"/>
                        </a:xfrm>
                        <a:prstGeom prst="rect">
                          <a:avLst/>
                        </a:prstGeom>
                        <a:noFill/>
                        <a:ln>
                          <a:noFill/>
                        </a:ln>
                      </pic:spPr>
                    </pic:pic>
                  </a:graphicData>
                </a:graphic>
              </wp:inline>
            </w:drawing>
          </w:r>
          <w:r>
            <w:rPr>
              <w:rFonts w:ascii="Tahoma" w:hAnsi="Tahoma" w:cs="Tahoma"/>
              <w:sz w:val="18"/>
              <w:szCs w:val="18"/>
            </w:rPr>
            <w:br/>
          </w:r>
          <w:r>
            <w:rPr>
              <w:rFonts w:ascii="Tahoma" w:hAnsi="Tahoma" w:cs="Tahoma"/>
              <w:sz w:val="16"/>
              <w:szCs w:val="16"/>
            </w:rPr>
            <w:t>Постановление Арбитражного суда Центрального округа от 10.09.2020 N Ф10-3332/2020 по делу N А36-323/2020</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06.03.2025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header" Target="header2.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hyperlink" Target="https://login.consultant.ru/link/?req=doc&amp;base=ASCN&amp;n=2293002&amp;date=06.03.2025" TargetMode = "External"/>
	<Relationship Id="rId7" Type="http://schemas.openxmlformats.org/officeDocument/2006/relationships/hyperlink" Target="https://login.consultant.ru/link/?req=doc&amp;base=RAPS019&amp;n=111011&amp;date=06.03.2025" TargetMode = "External"/>
	<Relationship Id="rId8" Type="http://schemas.openxmlformats.org/officeDocument/2006/relationships/hyperlink" Target="https://login.consultant.ru/link/?req=doc&amp;base=ASCN&amp;n=2293002&amp;date=06.03.2025" TargetMode = "External"/>
	<Relationship Id="rId9" Type="http://schemas.openxmlformats.org/officeDocument/2006/relationships/hyperlink" Target="https://login.consultant.ru/link/?req=doc&amp;base=RAPS019&amp;n=111011&amp;date=06.03.2025" TargetMode = "External"/>
	<Relationship Id="rId10" Type="http://schemas.openxmlformats.org/officeDocument/2006/relationships/hyperlink" Target="https://login.consultant.ru/link/?req=doc&amp;base=LAW&amp;n=354561&amp;date=06.03.2025&amp;dst=101882&amp;field=134" TargetMode = "External"/>
	<Relationship Id="rId11" Type="http://schemas.openxmlformats.org/officeDocument/2006/relationships/hyperlink" Target="https://login.consultant.ru/link/?req=doc&amp;base=LAW&amp;n=354561&amp;date=06.03.2025&amp;dst=1100&amp;field=134" TargetMode = "External"/>
	<Relationship Id="rId12" Type="http://schemas.openxmlformats.org/officeDocument/2006/relationships/hyperlink" Target="https://login.consultant.ru/link/?req=doc&amp;base=LAW&amp;n=354561&amp;date=06.03.2025&amp;dst=1015&amp;field=134" TargetMode = "External"/>
	<Relationship Id="rId13" Type="http://schemas.openxmlformats.org/officeDocument/2006/relationships/hyperlink" Target="https://login.consultant.ru/link/?req=doc&amp;base=RAPS019&amp;n=111011&amp;date=06.03.2025" TargetMode = "External"/>
	<Relationship Id="rId14" Type="http://schemas.openxmlformats.org/officeDocument/2006/relationships/hyperlink" Target="https://login.consultant.ru/link/?req=doc&amp;base=LAW&amp;n=354561&amp;date=06.03.2025&amp;dst=1661&amp;field=134" TargetMode = "External"/>
	<Relationship Id="rId15" Type="http://schemas.openxmlformats.org/officeDocument/2006/relationships/hyperlink" Target="https://login.consultant.ru/link/?req=doc&amp;base=LAW&amp;n=354561&amp;date=06.03.2025&amp;dst=1100&amp;field=134" TargetMode = "External"/>
	<Relationship Id="rId16" Type="http://schemas.openxmlformats.org/officeDocument/2006/relationships/hyperlink" Target="https://login.consultant.ru/link/?req=doc&amp;base=LAW&amp;n=354561&amp;date=06.03.2025&amp;dst=691&amp;field=134" TargetMode = "External"/>
	<Relationship Id="rId17" Type="http://schemas.openxmlformats.org/officeDocument/2006/relationships/hyperlink" Target="https://login.consultant.ru/link/?req=doc&amp;base=LAW&amp;n=354561&amp;date=06.03.2025&amp;dst=1100&amp;field=134" TargetMode = "External"/>
	<Relationship Id="rId18" Type="http://schemas.openxmlformats.org/officeDocument/2006/relationships/hyperlink" Target="https://login.consultant.ru/link/?req=doc&amp;base=LAW&amp;n=354561&amp;date=06.03.2025&amp;dst=1101&amp;field=134" TargetMode = "External"/>
	<Relationship Id="rId19" Type="http://schemas.openxmlformats.org/officeDocument/2006/relationships/hyperlink" Target="https://login.consultant.ru/link/?req=doc&amp;base=LAW&amp;n=340325&amp;date=06.03.2025&amp;dst=101540&amp;field=134" TargetMode = "External"/>
	<Relationship Id="rId20" Type="http://schemas.openxmlformats.org/officeDocument/2006/relationships/hyperlink" Target="https://login.consultant.ru/link/?req=doc&amp;base=LAW&amp;n=340325&amp;date=06.03.2025&amp;dst=10513&amp;field=134" TargetMode = "External"/>
	<Relationship Id="rId21" Type="http://schemas.openxmlformats.org/officeDocument/2006/relationships/hyperlink" Target="https://login.consultant.ru/link/?req=doc&amp;base=LAW&amp;n=320455&amp;date=06.03.2025&amp;dst=101025&amp;field=134" TargetMode = "External"/>
	<Relationship Id="rId22" Type="http://schemas.openxmlformats.org/officeDocument/2006/relationships/hyperlink" Target="https://login.consultant.ru/link/?req=doc&amp;base=LAW&amp;n=320455&amp;date=06.03.2025&amp;dst=101048&amp;field=134" TargetMode = "External"/>
	<Relationship Id="rId23" Type="http://schemas.openxmlformats.org/officeDocument/2006/relationships/hyperlink" Target="https://login.consultant.ru/link/?req=doc&amp;base=LAW&amp;n=340325&amp;date=06.03.2025&amp;dst=101619&amp;field=134" TargetMode = "External"/>
	<Relationship Id="rId24" Type="http://schemas.openxmlformats.org/officeDocument/2006/relationships/hyperlink" Target="https://login.consultant.ru/link/?req=doc&amp;base=LAW&amp;n=320455&amp;date=06.03.2025&amp;dst=101091&amp;field=134" TargetMode = "External"/>
	<Relationship Id="rId25" Type="http://schemas.openxmlformats.org/officeDocument/2006/relationships/hyperlink" Target="https://login.consultant.ru/link/?req=doc&amp;base=LAW&amp;n=212490&amp;date=06.03.2025&amp;dst=100189&amp;field=134" TargetMode = "External"/>
	<Relationship Id="rId26" Type="http://schemas.openxmlformats.org/officeDocument/2006/relationships/hyperlink" Target="https://login.consultant.ru/link/?req=doc&amp;base=LAW&amp;n=340325&amp;date=06.03.2025&amp;dst=101928&amp;field=134" TargetMode = "External"/>
	<Relationship Id="rId27" Type="http://schemas.openxmlformats.org/officeDocument/2006/relationships/hyperlink" Target="https://login.consultant.ru/link/?req=doc&amp;base=LAW&amp;n=340325&amp;date=06.03.2025&amp;dst=10573&amp;field=134" TargetMode = "External"/>
	<Relationship Id="rId28" Type="http://schemas.openxmlformats.org/officeDocument/2006/relationships/hyperlink" Target="https://login.consultant.ru/link/?req=doc&amp;base=LAW&amp;n=207545&amp;date=06.03.2025&amp;dst=100136&amp;field=134" TargetMode = "External"/>
	<Relationship Id="rId29" Type="http://schemas.openxmlformats.org/officeDocument/2006/relationships/hyperlink" Target="https://login.consultant.ru/link/?req=doc&amp;base=LAW&amp;n=340325&amp;date=06.03.2025&amp;dst=10563&amp;field=134" TargetMode = "External"/>
	<Relationship Id="rId30" Type="http://schemas.openxmlformats.org/officeDocument/2006/relationships/hyperlink" Target="https://login.consultant.ru/link/?req=doc&amp;base=LAW&amp;n=320455&amp;date=06.03.2025&amp;dst=101095&amp;field=134" TargetMode = "External"/>
	<Relationship Id="rId31" Type="http://schemas.openxmlformats.org/officeDocument/2006/relationships/hyperlink" Target="https://login.consultant.ru/link/?req=doc&amp;base=LAW&amp;n=340325&amp;date=06.03.2025&amp;dst=10696&amp;field=134" TargetMode = "External"/>
	<Relationship Id="rId32" Type="http://schemas.openxmlformats.org/officeDocument/2006/relationships/hyperlink" Target="https://login.consultant.ru/link/?req=doc&amp;base=LAW&amp;n=354561&amp;date=06.03.2025&amp;dst=101766&amp;field=134" TargetMode = "External"/>
	<Relationship Id="rId33" Type="http://schemas.openxmlformats.org/officeDocument/2006/relationships/hyperlink" Target="https://login.consultant.ru/link/?req=doc&amp;base=LAW&amp;n=354561&amp;date=06.03.2025&amp;dst=1661&amp;field=134" TargetMode = "External"/>
	<Relationship Id="rId34" Type="http://schemas.openxmlformats.org/officeDocument/2006/relationships/hyperlink" Target="https://login.consultant.ru/link/?req=doc&amp;base=RAPS019&amp;n=111011&amp;date=06.03.2025" TargetMode = "External"/>
	<Relationship Id="rId35" Type="http://schemas.openxmlformats.org/officeDocument/2006/relationships/hyperlink" Target="https://login.consultant.ru/link/?req=doc&amp;base=LAW&amp;n=354561&amp;date=06.03.2025&amp;dst=101882&amp;field=134" TargetMode = "External"/>
	<Relationship Id="rId36" Type="http://schemas.openxmlformats.org/officeDocument/2006/relationships/hyperlink" Target="https://login.consultant.ru/link/?req=doc&amp;base=LAW&amp;n=354561&amp;date=06.03.2025&amp;dst=1084&amp;field=134" TargetMode = "External"/>
	<Relationship Id="rId37" Type="http://schemas.openxmlformats.org/officeDocument/2006/relationships/hyperlink" Target="https://login.consultant.ru/link/?req=doc&amp;base=LAW&amp;n=354561&amp;date=06.03.2025&amp;dst=1100&amp;field=134" TargetMode = "External"/>
	<Relationship Id="rId38" Type="http://schemas.openxmlformats.org/officeDocument/2006/relationships/hyperlink" Target="https://login.consultant.ru/link/?req=doc&amp;base=ASCN&amp;n=2293002&amp;date=06.03.2025" TargetMode = "External"/>
	<Relationship Id="rId39" Type="http://schemas.openxmlformats.org/officeDocument/2006/relationships/hyperlink" Target="https://login.consultant.ru/link/?req=doc&amp;base=RAPS019&amp;n=111011&amp;date=06.03.2025" TargetMode = "External"/>
	<Relationship Id="rId40" Type="http://schemas.openxmlformats.org/officeDocument/2006/relationships/hyperlink" Target="https://login.consultant.ru/link/?req=doc&amp;base=LAW&amp;n=354561&amp;date=06.03.2025&amp;dst=1668&amp;field=13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 Id="rId2"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Арбитражного суда Центрального округа от 10.09.2020 N Ф10-3332/2020 по делу N А36-323/2020
Требование: О взыскании неустойки по муниципальному контракту на выполнение работ по реконструкции автомобильных дорог с благоустройством прилегающей территории.
Обстоятельства: Заказчик ссылается на то, что работы подрядчиком были выполнены с нарушением установленных договором сроков их выполнения.
Решение: В удовлетворении требования частично отказано, поскольку доказательств своевременной передачи раз</dc:title>
  <dcterms:created xsi:type="dcterms:W3CDTF">2025-03-06T05:37:15Z</dcterms:created>
</cp:coreProperties>
</file>